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6CC8F2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C4431A">
        <w:rPr>
          <w:rFonts w:ascii="Arial" w:eastAsia="Arial" w:hAnsi="Arial" w:cs="Arial"/>
          <w:b/>
          <w:color w:val="000000"/>
          <w:sz w:val="25"/>
          <w:lang w:eastAsia="ru-RU"/>
        </w:rPr>
        <w:t>УЛ.КАЛИНИНА,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ДОМ </w:t>
      </w:r>
      <w:r w:rsidR="00C4431A">
        <w:rPr>
          <w:rFonts w:ascii="Arial" w:eastAsia="Arial" w:hAnsi="Arial" w:cs="Arial"/>
          <w:b/>
          <w:color w:val="000000"/>
          <w:sz w:val="25"/>
          <w:lang w:eastAsia="ru-RU"/>
        </w:rPr>
        <w:t>4</w:t>
      </w:r>
      <w:r w:rsidR="00C7580A">
        <w:rPr>
          <w:rFonts w:ascii="Arial" w:eastAsia="Arial" w:hAnsi="Arial" w:cs="Arial"/>
          <w:b/>
          <w:color w:val="000000"/>
          <w:sz w:val="25"/>
          <w:lang w:eastAsia="ru-RU"/>
        </w:rPr>
        <w:t>0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4A78E5">
            <w:r>
              <w:t>31.03.2020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4A78E5">
            <w:r>
              <w:t>01.01.2019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4A78E5">
            <w:r>
              <w:t>31.12.2019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4A78E5" w:rsidP="004A78E5">
            <w:r>
              <w:t>-91576</w:t>
            </w:r>
            <w:r w:rsidR="00C348DA">
              <w:t>,</w:t>
            </w:r>
            <w:r>
              <w:t>56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4A78E5" w:rsidP="004A78E5">
            <w:r>
              <w:t>-60882</w:t>
            </w:r>
            <w:r w:rsidR="00C348DA">
              <w:t>,</w:t>
            </w:r>
            <w:r>
              <w:t>82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4A78E5" w:rsidP="004A78E5">
            <w:r>
              <w:t>106700</w:t>
            </w:r>
            <w:r w:rsidR="00017E39">
              <w:t>,</w:t>
            </w:r>
            <w:r>
              <w:t>43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4A78E5" w:rsidP="004A78E5">
            <w:r>
              <w:t>61524</w:t>
            </w:r>
            <w:r w:rsidR="00017E39">
              <w:t>,</w:t>
            </w:r>
            <w:r>
              <w:t>39</w:t>
            </w:r>
            <w:r w:rsidR="00402C6D">
              <w:t xml:space="preserve"> </w:t>
            </w:r>
            <w:r w:rsidR="00883C1A" w:rsidRPr="00883C1A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C348DA" w:rsidP="008743E2">
            <w:r>
              <w:t>18439,2</w:t>
            </w:r>
            <w:r w:rsidR="00C7580A">
              <w:t xml:space="preserve"> </w:t>
            </w:r>
            <w:r w:rsidR="00E701DE" w:rsidRPr="00E701DE">
              <w:t>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C7580A" w:rsidP="00C7580A">
            <w:r>
              <w:t>26736,84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2C46E6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4A78E5" w:rsidP="004A78E5">
            <w:r>
              <w:t>128885</w:t>
            </w:r>
            <w:r w:rsidR="00AF13CF">
              <w:t>,</w:t>
            </w:r>
            <w:r>
              <w:t>01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4A78E5" w:rsidP="004A78E5">
            <w:r>
              <w:t>128885</w:t>
            </w:r>
            <w:r w:rsidR="00AF13CF">
              <w:t>,</w:t>
            </w:r>
            <w:r>
              <w:t>01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 xml:space="preserve">Получено субсидий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15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2C46E6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402C6D" w:rsidP="002A5D3F">
            <w:r>
              <w:t>0,00</w:t>
            </w:r>
            <w:r w:rsidR="00A56F34" w:rsidRPr="00A56F34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2C46E6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4A78E5" w:rsidP="004A78E5">
            <w:r>
              <w:t>128885</w:t>
            </w:r>
            <w:r w:rsidR="00AF13CF">
              <w:t>,</w:t>
            </w:r>
            <w:r>
              <w:t>01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2C46E6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4A78E5" w:rsidP="004A78E5">
            <w:r>
              <w:t>-104273</w:t>
            </w:r>
            <w:r w:rsidR="00AF13CF">
              <w:t>,</w:t>
            </w:r>
            <w:r>
              <w:t>78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4A78E5" w:rsidP="004A78E5">
            <w:r>
              <w:t>-38698</w:t>
            </w:r>
            <w:r w:rsidR="00AF13CF">
              <w:t>,</w:t>
            </w:r>
            <w:r>
              <w:t>24</w:t>
            </w:r>
            <w:r w:rsidR="00E701DE" w:rsidRPr="00E701DE">
              <w:t xml:space="preserve"> руб.</w:t>
            </w:r>
          </w:p>
        </w:tc>
      </w:tr>
    </w:tbl>
    <w:p w:rsidR="00E54763" w:rsidRDefault="00E54763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паспортной службы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5B29D8" w:rsidP="007949C8">
            <w:r>
              <w:t>1229,28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расчетного центра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5B29D8" w:rsidP="007949C8">
            <w:r>
              <w:t>2151,24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5A6C84">
            <w:r w:rsidRPr="007A16CE">
              <w:t>общие мероприятия, ведение сайта и обследование здания по заявлениям и обращениям граждан</w:t>
            </w:r>
            <w:r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4B1B72" w:rsidP="005B29D8">
            <w:r>
              <w:t xml:space="preserve"> </w:t>
            </w:r>
            <w:r w:rsidR="005B29D8">
              <w:t>1229,28</w:t>
            </w:r>
            <w:r w:rsidR="00E46AB1">
              <w:t xml:space="preserve"> </w:t>
            </w:r>
            <w:r w:rsidR="00A06458" w:rsidRPr="00E701DE">
              <w:t>руб.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21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5A6C84" w:rsidRDefault="005A6C84" w:rsidP="007949C8">
            <w:r w:rsidRPr="00C46C1F">
              <w:t>общие осмотры здания и конструктивных элементов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22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A6C84" w:rsidRDefault="005A6C84" w:rsidP="004B1B72">
            <w:r w:rsidRPr="00E701DE">
              <w:t xml:space="preserve"> </w:t>
            </w:r>
            <w:r w:rsidR="005B29D8">
              <w:t>1229,28</w:t>
            </w:r>
            <w:r w:rsidR="00E46AB1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техническое и аварийное обслуживание инженерного оборудования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06458" w:rsidP="004B1B72">
            <w:r w:rsidRPr="00E701DE">
              <w:t xml:space="preserve"> </w:t>
            </w:r>
            <w:r w:rsidR="005B29D8">
              <w:t>8297,64</w:t>
            </w:r>
            <w:r w:rsidR="00994709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275101">
              <w:t>санитарное содержание здания и придомовой территории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5B29D8" w:rsidP="007949C8">
            <w:r>
              <w:t>23725,1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D60FB4" w:rsidP="007949C8">
            <w:r>
              <w:t>Аварийный ремонт кровли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0A72B4" w:rsidP="00D60FB4">
            <w:r>
              <w:t>38090</w:t>
            </w:r>
            <w:r w:rsidR="00A06458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4A48AA" w:rsidP="007949C8">
            <w:r>
              <w:t>дератизация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06458" w:rsidP="00D60FB4">
            <w:r w:rsidRPr="00E701DE">
              <w:t xml:space="preserve"> </w:t>
            </w:r>
            <w:r w:rsidR="00D60FB4">
              <w:t>15</w:t>
            </w:r>
            <w:r w:rsidR="004A48AA">
              <w:t xml:space="preserve">00 </w:t>
            </w:r>
            <w:r w:rsidRPr="00E701DE">
              <w:t>руб.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21</w:t>
            </w:r>
          </w:p>
        </w:tc>
        <w:tc>
          <w:tcPr>
            <w:tcW w:w="4536" w:type="dxa"/>
          </w:tcPr>
          <w:p w:rsidR="006F55C0" w:rsidRPr="007C518C" w:rsidRDefault="006F55C0" w:rsidP="00D72787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F55C0" w:rsidRDefault="005B29D8" w:rsidP="00D72787">
            <w:r>
              <w:t>Очистка крыши от наледи снега и сосулек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22</w:t>
            </w:r>
          </w:p>
        </w:tc>
        <w:tc>
          <w:tcPr>
            <w:tcW w:w="4536" w:type="dxa"/>
          </w:tcPr>
          <w:p w:rsidR="006F55C0" w:rsidRPr="007C518C" w:rsidRDefault="006F55C0" w:rsidP="00D7278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Default="00D60FB4" w:rsidP="00D60FB4">
            <w:r>
              <w:t>9450</w:t>
            </w:r>
            <w:r w:rsidR="006F55C0">
              <w:t xml:space="preserve"> </w:t>
            </w:r>
            <w:r w:rsidR="006F55C0" w:rsidRPr="00E701DE">
              <w:t>руб.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21</w:t>
            </w:r>
          </w:p>
        </w:tc>
        <w:tc>
          <w:tcPr>
            <w:tcW w:w="4536" w:type="dxa"/>
          </w:tcPr>
          <w:p w:rsidR="006F55C0" w:rsidRPr="007C518C" w:rsidRDefault="006F55C0" w:rsidP="00D72787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F55C0" w:rsidRDefault="00D60FB4" w:rsidP="00D72787">
            <w:r>
              <w:t>Запрос сведений из ЕГРН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22</w:t>
            </w:r>
          </w:p>
        </w:tc>
        <w:tc>
          <w:tcPr>
            <w:tcW w:w="4536" w:type="dxa"/>
          </w:tcPr>
          <w:p w:rsidR="006F55C0" w:rsidRPr="007C518C" w:rsidRDefault="006F55C0" w:rsidP="00D7278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Default="00D60FB4" w:rsidP="00D60FB4">
            <w:r>
              <w:t>176</w:t>
            </w:r>
            <w:r w:rsidR="006F55C0" w:rsidRPr="00E701DE">
              <w:t xml:space="preserve"> руб.</w:t>
            </w:r>
          </w:p>
        </w:tc>
      </w:tr>
      <w:tr w:rsidR="00B06743" w:rsidTr="002B2279">
        <w:tc>
          <w:tcPr>
            <w:tcW w:w="846" w:type="dxa"/>
          </w:tcPr>
          <w:p w:rsidR="00B06743" w:rsidRDefault="00B06743" w:rsidP="002B2279">
            <w:r>
              <w:t>21</w:t>
            </w:r>
          </w:p>
        </w:tc>
        <w:tc>
          <w:tcPr>
            <w:tcW w:w="4536" w:type="dxa"/>
          </w:tcPr>
          <w:p w:rsidR="00B06743" w:rsidRPr="007C518C" w:rsidRDefault="00B06743" w:rsidP="002B2279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B06743" w:rsidRDefault="00D60FB4" w:rsidP="002B2279">
            <w:r>
              <w:t>Ремонт окна, монтаж замка, замена лампочек, уборка бытового мусора</w:t>
            </w:r>
          </w:p>
        </w:tc>
      </w:tr>
      <w:tr w:rsidR="00B06743" w:rsidTr="002B2279">
        <w:tc>
          <w:tcPr>
            <w:tcW w:w="846" w:type="dxa"/>
          </w:tcPr>
          <w:p w:rsidR="00B06743" w:rsidRDefault="00B06743" w:rsidP="002B2279">
            <w:r>
              <w:t>22</w:t>
            </w:r>
          </w:p>
        </w:tc>
        <w:tc>
          <w:tcPr>
            <w:tcW w:w="4536" w:type="dxa"/>
          </w:tcPr>
          <w:p w:rsidR="00B06743" w:rsidRPr="007C518C" w:rsidRDefault="00B06743" w:rsidP="002B2279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B06743" w:rsidRDefault="00D60FB4" w:rsidP="002B2279">
            <w:r>
              <w:t>4105</w:t>
            </w:r>
            <w:r w:rsidR="00274573">
              <w:t>,00</w:t>
            </w:r>
            <w:r w:rsidR="00B06743" w:rsidRPr="00E701DE">
              <w:t xml:space="preserve"> руб.</w:t>
            </w:r>
          </w:p>
        </w:tc>
      </w:tr>
    </w:tbl>
    <w:p w:rsidR="0080495B" w:rsidRDefault="0080495B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12F6A" w:rsidRDefault="00112F6A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12F6A" w:rsidRDefault="00112F6A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12F6A" w:rsidRDefault="00112F6A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914074" w:rsidRDefault="00914074" w:rsidP="001048CE">
      <w:pPr>
        <w:spacing w:after="3"/>
        <w:ind w:right="80"/>
        <w:rPr>
          <w:rFonts w:ascii="Arial" w:eastAsia="Arial" w:hAnsi="Arial" w:cs="Arial"/>
          <w:sz w:val="23"/>
        </w:rPr>
      </w:pPr>
    </w:p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E54763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7E39"/>
    <w:rsid w:val="00060618"/>
    <w:rsid w:val="0008476A"/>
    <w:rsid w:val="00093BFE"/>
    <w:rsid w:val="00095798"/>
    <w:rsid w:val="000A4EA6"/>
    <w:rsid w:val="000A72B4"/>
    <w:rsid w:val="000B132C"/>
    <w:rsid w:val="000B16F2"/>
    <w:rsid w:val="001048CE"/>
    <w:rsid w:val="00112F6A"/>
    <w:rsid w:val="00145476"/>
    <w:rsid w:val="00155117"/>
    <w:rsid w:val="001A7589"/>
    <w:rsid w:val="001C6B00"/>
    <w:rsid w:val="0023459C"/>
    <w:rsid w:val="00274573"/>
    <w:rsid w:val="00274BBB"/>
    <w:rsid w:val="00275101"/>
    <w:rsid w:val="002B3796"/>
    <w:rsid w:val="002C46E6"/>
    <w:rsid w:val="002E43E7"/>
    <w:rsid w:val="00375672"/>
    <w:rsid w:val="003C3C31"/>
    <w:rsid w:val="003C72BD"/>
    <w:rsid w:val="003D1585"/>
    <w:rsid w:val="003E4F80"/>
    <w:rsid w:val="00402C6D"/>
    <w:rsid w:val="0040680B"/>
    <w:rsid w:val="00417606"/>
    <w:rsid w:val="00495FB9"/>
    <w:rsid w:val="004A48AA"/>
    <w:rsid w:val="004A78E5"/>
    <w:rsid w:val="004B1B72"/>
    <w:rsid w:val="004C3164"/>
    <w:rsid w:val="004F472E"/>
    <w:rsid w:val="005120E1"/>
    <w:rsid w:val="00513AF5"/>
    <w:rsid w:val="005279D9"/>
    <w:rsid w:val="0058130B"/>
    <w:rsid w:val="00583FB2"/>
    <w:rsid w:val="005A6C84"/>
    <w:rsid w:val="005B29D8"/>
    <w:rsid w:val="005B5467"/>
    <w:rsid w:val="005C3CF8"/>
    <w:rsid w:val="005F7C1B"/>
    <w:rsid w:val="0062003E"/>
    <w:rsid w:val="00622230"/>
    <w:rsid w:val="00641684"/>
    <w:rsid w:val="00645C97"/>
    <w:rsid w:val="006E4167"/>
    <w:rsid w:val="006F3AFF"/>
    <w:rsid w:val="006F4E20"/>
    <w:rsid w:val="006F55C0"/>
    <w:rsid w:val="00725291"/>
    <w:rsid w:val="0079053B"/>
    <w:rsid w:val="0079056A"/>
    <w:rsid w:val="007A16CE"/>
    <w:rsid w:val="007C35B6"/>
    <w:rsid w:val="007C518C"/>
    <w:rsid w:val="007E5D6A"/>
    <w:rsid w:val="0080495B"/>
    <w:rsid w:val="008135F0"/>
    <w:rsid w:val="0083777C"/>
    <w:rsid w:val="0085565A"/>
    <w:rsid w:val="008743E2"/>
    <w:rsid w:val="00883C1A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56C6D"/>
    <w:rsid w:val="00993832"/>
    <w:rsid w:val="00994709"/>
    <w:rsid w:val="009B6DDF"/>
    <w:rsid w:val="00A06458"/>
    <w:rsid w:val="00A12922"/>
    <w:rsid w:val="00A32CD8"/>
    <w:rsid w:val="00A52667"/>
    <w:rsid w:val="00A53957"/>
    <w:rsid w:val="00A56F34"/>
    <w:rsid w:val="00A6186A"/>
    <w:rsid w:val="00AB2A4E"/>
    <w:rsid w:val="00AB5DF2"/>
    <w:rsid w:val="00AF13CF"/>
    <w:rsid w:val="00AF461D"/>
    <w:rsid w:val="00AF6E49"/>
    <w:rsid w:val="00B03404"/>
    <w:rsid w:val="00B06743"/>
    <w:rsid w:val="00BB20E0"/>
    <w:rsid w:val="00BC4D9F"/>
    <w:rsid w:val="00BF5A4A"/>
    <w:rsid w:val="00C00DF3"/>
    <w:rsid w:val="00C348DA"/>
    <w:rsid w:val="00C4431A"/>
    <w:rsid w:val="00C4592F"/>
    <w:rsid w:val="00C46951"/>
    <w:rsid w:val="00C7580A"/>
    <w:rsid w:val="00D0554D"/>
    <w:rsid w:val="00D35C2F"/>
    <w:rsid w:val="00D47484"/>
    <w:rsid w:val="00D50F6C"/>
    <w:rsid w:val="00D60FB4"/>
    <w:rsid w:val="00DE70B1"/>
    <w:rsid w:val="00E46AB1"/>
    <w:rsid w:val="00E476A7"/>
    <w:rsid w:val="00E54759"/>
    <w:rsid w:val="00E54763"/>
    <w:rsid w:val="00E701DE"/>
    <w:rsid w:val="00EA2D8D"/>
    <w:rsid w:val="00EB231E"/>
    <w:rsid w:val="00EE26A7"/>
    <w:rsid w:val="00F02222"/>
    <w:rsid w:val="00F1327E"/>
    <w:rsid w:val="00F24D9D"/>
    <w:rsid w:val="00F43B7C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89230"/>
  <w15:docId w15:val="{0231CEDC-B264-46C3-98F0-DC17C398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2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181</cp:revision>
  <cp:lastPrinted>2020-03-23T07:08:00Z</cp:lastPrinted>
  <dcterms:created xsi:type="dcterms:W3CDTF">2017-12-21T09:48:00Z</dcterms:created>
  <dcterms:modified xsi:type="dcterms:W3CDTF">2020-03-23T07:08:00Z</dcterms:modified>
</cp:coreProperties>
</file>